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488D86">
      <w:pPr>
        <w:ind w:firstLine="2249" w:firstLineChars="700"/>
        <w:rPr>
          <w:rFonts w:hint="eastAsia"/>
          <w:b/>
          <w:bCs/>
          <w:sz w:val="28"/>
          <w:szCs w:val="28"/>
          <w:lang w:val="en-US" w:eastAsia="zh-CN"/>
        </w:rPr>
      </w:pPr>
      <w:r>
        <w:rPr>
          <w:rFonts w:hint="eastAsia"/>
          <w:b/>
          <w:bCs/>
          <w:sz w:val="32"/>
          <w:szCs w:val="32"/>
          <w:lang w:val="en-US" w:eastAsia="zh-CN"/>
        </w:rPr>
        <w:t>企业汇率风险管理再临考</w:t>
      </w:r>
    </w:p>
    <w:p w14:paraId="46CEB56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val="0"/>
          <w:bCs w:val="0"/>
          <w:sz w:val="28"/>
          <w:szCs w:val="28"/>
          <w:lang w:val="en-US" w:eastAsia="zh-CN"/>
        </w:rPr>
      </w:pPr>
      <w:r>
        <w:rPr>
          <w:rFonts w:hint="eastAsia" w:ascii="宋体" w:hAnsi="宋体" w:eastAsia="宋体" w:cs="宋体"/>
          <w:b/>
          <w:bCs/>
          <w:i/>
          <w:iCs/>
          <w:sz w:val="28"/>
          <w:szCs w:val="28"/>
          <w:lang w:val="en-US" w:eastAsia="zh-CN"/>
        </w:rPr>
        <w:t>过往两年，人民币汇率弹性波动与中美利差变化交织，企业避险管理面临又一全新场景考验，汇率风险管理对于“走出去”的企业来说依然是一个“长青”命题。</w:t>
      </w:r>
    </w:p>
    <w:p w14:paraId="229A8602">
      <w:pPr>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文/本刊记者 荣蓉 王亚亚</w:t>
      </w:r>
    </w:p>
    <w:p w14:paraId="1A6A655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p>
    <w:p w14:paraId="7503A82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2024年以来，人民币兑美元汇率呈现波动走势。上半年，人民币兑美元即期汇率大致在7.10—7.27区间，走势呈现双向波动特点，步入7月底，人民币对美元开启升值，由7.28一路升值到9月25日的7.0关口。两个月时间，升值幅度近4%。在此背景下，涉外企业对于汇率波动逻辑如何理解？企业实际汇率避险实效又如何？为此，《中国外汇》调研了代表性企业与行业从业者。</w:t>
      </w:r>
    </w:p>
    <w:p w14:paraId="5185886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
          <w:bCs/>
          <w:sz w:val="28"/>
          <w:szCs w:val="28"/>
          <w:lang w:val="en-US" w:eastAsia="zh-CN"/>
        </w:rPr>
      </w:pPr>
      <w:r>
        <w:rPr>
          <w:rFonts w:hint="eastAsia" w:ascii="宋体" w:hAnsi="宋体" w:eastAsia="宋体" w:cs="宋体"/>
          <w:b w:val="0"/>
          <w:bCs w:val="0"/>
          <w:sz w:val="28"/>
          <w:szCs w:val="28"/>
          <w:lang w:val="en-US" w:eastAsia="zh-CN"/>
        </w:rPr>
        <w:t>调研发现，由于美联储降息一直拖后，美元韧性超出市场预期，涉外企业坚守汇率风险中性面临考验，2024年上半年囤汇、降低锁汇甚至是不锁汇的涉外主体并不鲜见。此次市场方向快速转变，上述主体不免恐慌。而得益于坚守汇率风险中性与日益精进的套保交易策略，也有一众企业在此轮市场震荡中表现出色。回溯过往两年，人民币汇率弹性波动与中美利差变化交织，企业避险管理面临又一全新场景考验，汇率风险管理对于“走出去”的企业来说依然是一个“长青”命题。</w:t>
      </w:r>
    </w:p>
    <w:p w14:paraId="153859F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 w:val="0"/>
          <w:bCs w:val="0"/>
          <w:sz w:val="28"/>
          <w:szCs w:val="28"/>
          <w:lang w:val="en-US" w:eastAsia="zh-CN"/>
        </w:rPr>
      </w:pPr>
    </w:p>
    <w:p w14:paraId="7C15C5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市场快速波动  情理之中意料之外</w:t>
      </w:r>
    </w:p>
    <w:p w14:paraId="39F5BAB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早在2024年开年，市场都在等待美联储降息和美元指数走弱，不过直至2024年9月19日美联储降息靴子方落地，在此之前美元指数震荡走强，人民币对美元区间波动明显。9月19日美联储开启降息后，人民币兑美元汇率快速从7.1时段步入7.0时段。9月24日我国金融领域系列稳增长政策出台，人民币汇率进一步走升，离岸市场人民币汇率甚至破“7”。</w:t>
      </w:r>
    </w:p>
    <w:p w14:paraId="626CD50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某大型跨国企业外汇负责人明霞（化名）对记者表示，公司对于美联储降息、美元指数走弱带动的人民币汇率波动有心理预期，但是此次波动速度之快还是出乎意料。国内一家大型清洁能源公司A下属财务公司国际结算部负责人心瑜（化名）也对记者表示，此次人民币兑美元波动幅度超出预期。</w:t>
      </w:r>
    </w:p>
    <w:p w14:paraId="15626C8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伴随美元潮汐波动，人民币升值并不是独立行情，相较于其他新兴市场货币，人民币波动幅度并不算太大。不过，此轮人民币升值幅度之大、波动程度之高是在多数人意料之外。”国内某手机出口企业B汇率风险管理团队负责人肖剑（化名）对《中国外汇》表示。在判断货币汇率方向时，中长期看经济基本面有一定效果，对于短期走势来说，市场预期的反转、资金敞口的博弈以及微观市场结构决定着汇率的变化。“这次市场波动人民币需求敞口快速转变，超出一般企业认知，就在大多数人认为人民币还处于贬值方向时，市场已经暗流涌动。”肖剑说道。</w:t>
      </w:r>
    </w:p>
    <w:p w14:paraId="63DA1F9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无独有偶，大型制造企业C资金部总经理刘宇（化名）也表示此次人民币兑美元汇率快速走强是资金层面活动带来的结果。“9月中旬以来这一轮快速升值，先是被市场快钱对股市利好的激烈反应启动，再带动之前囤汇的资金跟随人民币升值行情不断涌入结汇。可以观察9月中下旬美元指数没有走弱太多，反观人民币一直在升值。”9月24日，刘宇接受《中国外汇》调研谈及。</w:t>
      </w:r>
    </w:p>
    <w:p w14:paraId="589755D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不过，也有人士分析这一轮波动是美元降息预期变化对美元指数影响所引致。“此次人民币兑美元汇率波动更多的是美元定价逻辑带来的下跌，而不是大量结汇触发的人民币升值。”北京迪威格咨询有限公司总经理孙晓凡对《中国外汇》表示，美元降息预期变化更实质的影响是美元指数下跌，美元指数与人民币汇率影响更为相关，因此人民币汇率出现波动。</w:t>
      </w:r>
    </w:p>
    <w:p w14:paraId="6E6523F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平安证券首席经济学家钟正生分析，2015</w:t>
      </w:r>
      <w:r>
        <w:rPr>
          <w:rFonts w:hint="default" w:ascii="宋体" w:hAnsi="宋体" w:eastAsia="宋体" w:cs="宋体"/>
          <w:b w:val="0"/>
          <w:bCs w:val="0"/>
          <w:sz w:val="28"/>
          <w:szCs w:val="28"/>
          <w:lang w:val="en-US" w:eastAsia="zh-CN"/>
        </w:rPr>
        <w:t>年“8</w:t>
      </w:r>
      <w:r>
        <w:rPr>
          <w:rFonts w:hint="default" w:ascii="Calibri" w:hAnsi="Calibri" w:eastAsia="宋体" w:cs="Calibri"/>
          <w:b w:val="0"/>
          <w:bCs w:val="0"/>
          <w:sz w:val="28"/>
          <w:szCs w:val="28"/>
          <w:lang w:val="en-US" w:eastAsia="zh-CN"/>
        </w:rPr>
        <w:t>·</w:t>
      </w:r>
      <w:r>
        <w:rPr>
          <w:rFonts w:hint="default" w:ascii="宋体" w:hAnsi="宋体" w:eastAsia="宋体" w:cs="宋体"/>
          <w:b w:val="0"/>
          <w:bCs w:val="0"/>
          <w:sz w:val="28"/>
          <w:szCs w:val="28"/>
          <w:lang w:val="en-US" w:eastAsia="zh-CN"/>
        </w:rPr>
        <w:t>11”汇改以来，人民币汇率与美元指数建立了总体相关性。在二者总体同向变动的基础上，才基于中国经济基本面的变化，呈现出人民币的偏强或偏弱。</w:t>
      </w:r>
      <w:r>
        <w:rPr>
          <w:rFonts w:hint="eastAsia" w:ascii="宋体" w:hAnsi="宋体" w:eastAsia="宋体" w:cs="宋体"/>
          <w:b w:val="0"/>
          <w:bCs w:val="0"/>
          <w:sz w:val="28"/>
          <w:szCs w:val="28"/>
          <w:lang w:val="en-US" w:eastAsia="zh-CN"/>
        </w:rPr>
        <w:t>他谈及，</w:t>
      </w:r>
      <w:r>
        <w:rPr>
          <w:rFonts w:hint="default" w:ascii="宋体" w:hAnsi="宋体" w:eastAsia="宋体" w:cs="宋体"/>
          <w:b w:val="0"/>
          <w:bCs w:val="0"/>
          <w:sz w:val="28"/>
          <w:szCs w:val="28"/>
          <w:lang w:val="en-US" w:eastAsia="zh-CN"/>
        </w:rPr>
        <w:t>本轮美元指数下跌比人民币升值要早大约一个月，从6月27日的106下跌到9月24日的100.4，不到三个月内跌幅5.4%。</w:t>
      </w:r>
      <w:r>
        <w:rPr>
          <w:rFonts w:hint="eastAsia" w:ascii="宋体" w:hAnsi="宋体" w:eastAsia="宋体" w:cs="宋体"/>
          <w:b w:val="0"/>
          <w:bCs w:val="0"/>
          <w:sz w:val="28"/>
          <w:szCs w:val="28"/>
          <w:lang w:val="en-US" w:eastAsia="zh-CN"/>
        </w:rPr>
        <w:t>而</w:t>
      </w:r>
      <w:r>
        <w:rPr>
          <w:rFonts w:hint="default" w:ascii="宋体" w:hAnsi="宋体" w:eastAsia="宋体" w:cs="宋体"/>
          <w:b w:val="0"/>
          <w:bCs w:val="0"/>
          <w:sz w:val="28"/>
          <w:szCs w:val="28"/>
          <w:lang w:val="en-US" w:eastAsia="zh-CN"/>
        </w:rPr>
        <w:t>人民币走势滞后于美元，反映了此前较浓的人民币贬值预期；7月底人民币最终开启升值，受到同期日元急升的催化。</w:t>
      </w:r>
      <w:r>
        <w:rPr>
          <w:rFonts w:hint="eastAsia" w:ascii="宋体" w:hAnsi="宋体" w:eastAsia="宋体" w:cs="宋体"/>
          <w:b w:val="0"/>
          <w:bCs w:val="0"/>
          <w:sz w:val="28"/>
          <w:szCs w:val="28"/>
          <w:lang w:val="en-US" w:eastAsia="zh-CN"/>
        </w:rPr>
        <w:t>“无论中间经历了怎样的节奏，从根本上说本轮人民币升值是美元走弱下的必然，且相对于美元走弱的幅度、相对于其它新兴市场货币升值幅度来说，当前的人民币汇率不算太强。”钟正生分析。</w:t>
      </w:r>
    </w:p>
    <w:p w14:paraId="105C87F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bCs/>
          <w:sz w:val="28"/>
          <w:szCs w:val="28"/>
          <w:lang w:val="en-US" w:eastAsia="zh-CN"/>
        </w:rPr>
      </w:pPr>
    </w:p>
    <w:p w14:paraId="19F90DD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企业避险临考  平稳与困顿互显</w:t>
      </w:r>
    </w:p>
    <w:p w14:paraId="52A0EE3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市场的快速波动，再次考验涉外企业汇率避险管理实效。</w:t>
      </w:r>
    </w:p>
    <w:p w14:paraId="35839D7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明霞对记者表示，“面对此轮市场快速波动，我们及时把外汇敞口对冲比例调高，操作相对更加保守，以规避短期波动尤其是升值带来的汇兑损失。由于之前公司的美元敞口大部分已对冲，此轮波动对公司外汇风险管理影响不大。”</w:t>
      </w:r>
    </w:p>
    <w:p w14:paraId="62C2485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sz w:val="28"/>
          <w:szCs w:val="28"/>
          <w:lang w:val="en-US" w:eastAsia="zh-CN"/>
        </w:rPr>
      </w:pPr>
      <w:r>
        <w:rPr>
          <w:rFonts w:hint="eastAsia" w:ascii="宋体" w:hAnsi="宋体" w:eastAsia="宋体" w:cs="宋体"/>
          <w:b w:val="0"/>
          <w:bCs w:val="0"/>
          <w:sz w:val="28"/>
          <w:szCs w:val="28"/>
          <w:lang w:val="en-US" w:eastAsia="zh-CN"/>
        </w:rPr>
        <w:t>心瑜对《中国外汇》说道，“我们公司一直秉持汇率风险中性原则。作为财务公司，在资金</w:t>
      </w:r>
      <w:r>
        <w:rPr>
          <w:rFonts w:hint="eastAsia"/>
          <w:sz w:val="28"/>
          <w:szCs w:val="28"/>
          <w:lang w:val="en-US" w:eastAsia="zh-CN"/>
        </w:rPr>
        <w:t>操作层面，主要是根据外汇资金缺口适当开展掉期交易。此轮人民币汇率短期波动，财务公司还是根据集团整体资金需求稳步推进外汇交易。集团成员企业汇率风险管理计划性较强，也储备了市场触发调整应急机制，并且内部已根据市场最新情况研判提出调整策略，后续会随时跟踪，相机决策。”心瑜补充谈及，为坚持汇率风险中性，避免受到短期市场变化扰动，公司建立了一项机制，明确了公司汇率避险管理的可承受成本。所谓的可承受成本是公司有权决策机构经批复的企业汇率风险管理的财务成本线，主要参考企业年度预算汇率以及中长期财务模型汇率等。</w:t>
      </w:r>
    </w:p>
    <w:p w14:paraId="209C2B6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不过，此轮人民币汇率快速上扬令一度看贬的企业措手不及。当企业预期人民币贬值时，企业倾向于多从银行购汇，从而积累更多外汇。出口企业也不愿意及时结汇，形成一定规模的“囤汇盘”。“之所以有大量未结汇外汇留存市场，主要是因为美联储降息周期一再推后，美元持续走强，尤其是在2024年6—7月市场预期普遍比较悲观的情况下，如果企业没有坚守汇率风险中性就会囤汇。”肖剑说道。而由于美债利率高企，企业囤积的外汇还可通过对外理财、投资的方式，赚取更高收益。2024年以来，美元存款利率维持在5%的年化水平。</w:t>
      </w:r>
    </w:p>
    <w:p w14:paraId="2FD9608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此轮人民币快速走升引发了囤汇企业的担忧。“</w:t>
      </w:r>
      <w:r>
        <w:rPr>
          <w:rFonts w:hint="eastAsia"/>
          <w:sz w:val="28"/>
          <w:szCs w:val="28"/>
          <w:lang w:val="en-US" w:eastAsia="zh-CN"/>
        </w:rPr>
        <w:t>人民币停留在</w:t>
      </w:r>
      <w:bookmarkStart w:id="0" w:name="_GoBack"/>
      <w:r>
        <w:rPr>
          <w:rFonts w:hint="eastAsia" w:ascii="宋体" w:hAnsi="宋体" w:eastAsia="宋体" w:cs="宋体"/>
          <w:b w:val="0"/>
          <w:bCs w:val="0"/>
          <w:sz w:val="28"/>
          <w:szCs w:val="28"/>
          <w:lang w:val="en-US" w:eastAsia="zh-CN"/>
        </w:rPr>
        <w:t>7.2</w:t>
      </w:r>
      <w:bookmarkEnd w:id="0"/>
      <w:r>
        <w:rPr>
          <w:rFonts w:hint="eastAsia"/>
          <w:sz w:val="28"/>
          <w:szCs w:val="28"/>
          <w:lang w:val="en-US" w:eastAsia="zh-CN"/>
        </w:rPr>
        <w:t>元时段较长时间，很多企业采取持有美元策略，如今突然出现相反方向波动</w:t>
      </w:r>
      <w:r>
        <w:rPr>
          <w:rFonts w:hint="eastAsia" w:ascii="宋体" w:hAnsi="宋体" w:eastAsia="宋体" w:cs="宋体"/>
          <w:b w:val="0"/>
          <w:bCs w:val="0"/>
          <w:sz w:val="28"/>
          <w:szCs w:val="28"/>
          <w:lang w:val="en-US" w:eastAsia="zh-CN"/>
        </w:rPr>
        <w:t>，触发了这些企业的恐慌情绪，市场有一定震荡。”孙晓凡说道。</w:t>
      </w:r>
    </w:p>
    <w:p w14:paraId="662B2E3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钟正生分析，企业的</w:t>
      </w:r>
      <w:r>
        <w:rPr>
          <w:rFonts w:hint="default" w:ascii="宋体" w:hAnsi="宋体" w:eastAsia="宋体" w:cs="宋体"/>
          <w:b w:val="0"/>
          <w:bCs w:val="0"/>
          <w:kern w:val="2"/>
          <w:sz w:val="28"/>
          <w:szCs w:val="28"/>
          <w:lang w:val="en-US" w:eastAsia="zh-CN" w:bidi="ar-SA"/>
        </w:rPr>
        <w:t>囤汇决策主要与对人民币汇率走向的预期有关，囤汇意愿的变化往往明显滞后于人民币汇率的变化。</w:t>
      </w:r>
      <w:r>
        <w:rPr>
          <w:rFonts w:hint="eastAsia" w:ascii="宋体" w:hAnsi="宋体" w:eastAsia="宋体" w:cs="宋体"/>
          <w:b w:val="0"/>
          <w:bCs w:val="0"/>
          <w:kern w:val="2"/>
          <w:sz w:val="28"/>
          <w:szCs w:val="28"/>
          <w:lang w:val="en-US" w:eastAsia="zh-CN" w:bidi="ar-SA"/>
        </w:rPr>
        <w:t>他观察，</w:t>
      </w:r>
      <w:r>
        <w:rPr>
          <w:rFonts w:hint="default" w:ascii="宋体" w:hAnsi="宋体" w:eastAsia="宋体" w:cs="宋体"/>
          <w:b w:val="0"/>
          <w:bCs w:val="0"/>
          <w:kern w:val="2"/>
          <w:sz w:val="28"/>
          <w:szCs w:val="28"/>
          <w:lang w:val="en-US" w:eastAsia="zh-CN" w:bidi="ar-SA"/>
        </w:rPr>
        <w:t>本次人民币转升后，囤汇盘调整是迅速的。8月付汇购汇率就从7月的69.7%下降到59.6%，收汇结汇率从53.7%上升到55.4%，二者差值从7月的16个百分点下降到4.1个百分点。</w:t>
      </w:r>
      <w:r>
        <w:rPr>
          <w:rFonts w:hint="eastAsia" w:ascii="宋体" w:hAnsi="宋体" w:eastAsia="宋体" w:cs="宋体"/>
          <w:b w:val="0"/>
          <w:bCs w:val="0"/>
          <w:kern w:val="2"/>
          <w:sz w:val="28"/>
          <w:szCs w:val="28"/>
          <w:lang w:val="en-US" w:eastAsia="zh-CN" w:bidi="ar-SA"/>
        </w:rPr>
        <w:t>而</w:t>
      </w:r>
      <w:r>
        <w:rPr>
          <w:rFonts w:hint="default" w:ascii="宋体" w:hAnsi="宋体" w:eastAsia="宋体" w:cs="宋体"/>
          <w:b w:val="0"/>
          <w:bCs w:val="0"/>
          <w:kern w:val="2"/>
          <w:sz w:val="28"/>
          <w:szCs w:val="28"/>
          <w:lang w:val="en-US" w:eastAsia="zh-CN" w:bidi="ar-SA"/>
        </w:rPr>
        <w:t>企业对外汇的需求由强转弱，无疑</w:t>
      </w:r>
      <w:r>
        <w:rPr>
          <w:rFonts w:hint="eastAsia" w:ascii="宋体" w:hAnsi="宋体" w:eastAsia="宋体" w:cs="宋体"/>
          <w:b w:val="0"/>
          <w:bCs w:val="0"/>
          <w:kern w:val="2"/>
          <w:sz w:val="28"/>
          <w:szCs w:val="28"/>
          <w:lang w:val="en-US" w:eastAsia="zh-CN" w:bidi="ar-SA"/>
        </w:rPr>
        <w:t>也</w:t>
      </w:r>
      <w:r>
        <w:rPr>
          <w:rFonts w:hint="default" w:ascii="宋体" w:hAnsi="宋体" w:eastAsia="宋体" w:cs="宋体"/>
          <w:b w:val="0"/>
          <w:bCs w:val="0"/>
          <w:kern w:val="2"/>
          <w:sz w:val="28"/>
          <w:szCs w:val="28"/>
          <w:lang w:val="en-US" w:eastAsia="zh-CN" w:bidi="ar-SA"/>
        </w:rPr>
        <w:t>对人民币升值起到了一定助推作用。</w:t>
      </w:r>
    </w:p>
    <w:p w14:paraId="36B6926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德意志银行大中华区企业外汇管理部总经理徐曚捷告诉《中国外汇》，在人民币汇率升值期，结汇是外贸企业的常见行为。但企业的行为一般不会因外汇或利率政策变化而迅速改变存款比例、大量增加结汇，其决策仍基于企业外汇政策和全年金融市场的前瞻。“在汇率风险管理方面，如果汇率进一步升值，预计部分企业并不急于马上结汇。一是有部分资金可能会在海外进一步做相关的投资，以保持海外持续投资项目的正常运行。二是在人民币没有大幅单边升值的背景下，美元的收益率仍具有一定的吸引力，美元投资产品的多样性选择，也可为企业进一步提高收益并拉长期限。”她说。徐曚捷还表示，对于海外出口未来应收的部分，对冲和结汇的比例会提高。随着预期的改变，为避免对损益表产生外汇亏损影响，即期结汇比例预计也会相应增加。</w:t>
      </w:r>
    </w:p>
    <w:p w14:paraId="48C44CA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此次人民币双边弹性增强，企业敞口套保不足的风险也在凸显。C企业主要外汇敞口为美元收入，由于中美息差扩大，2023年C企业高比例套保带来巨额套保成本，鉴于此，集团2024年年初对以往坚守的汇率风险中性原则做出了调整,C企业不再强制保持套保在一定比例，而是根据对汇率走势的研判进行调整。</w:t>
      </w:r>
    </w:p>
    <w:p w14:paraId="1921754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2024年上半年我们的套保比例整体处于一个比较低的水平，往年可能是50%以上，今年比较低，结果人民币对美元7月底快速升值，这超出了我们的预期，到8月底，人民币兑美元汇率在7.12—7.14时段，当时我们计算，如果在这一水平上进行套保，到年底贴水（远期汇率低于即期汇率的差额）接近1300个点，套保部分的实际到期结汇成本在7.0左右，就在我们犹豫要不要套保之际，发现人民币又升到眼下的7.1-7.0。尽管如此，贴水后套保部分到年底的成本依然接近7.0。”刘宇对《中国外汇》坦言，“在现在的环境下，我们公司一直面临成本与风险的两难选择，不得不持续比较未来的贴水成本和可能的升值幅度。”    </w:t>
      </w:r>
    </w:p>
    <w:p w14:paraId="04D310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lang w:val="en-US" w:eastAsia="zh-CN"/>
        </w:rPr>
      </w:pPr>
    </w:p>
    <w:p w14:paraId="15A16E9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 xml:space="preserve">强目标重过程  企业仍需坚守风险中性  </w:t>
      </w:r>
    </w:p>
    <w:p w14:paraId="55C3165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刘宇反映了不少企业的心声。2022年以来，中美利差不断扩大，企业外汇套保贴水成本也大幅拉升。“2022年之前</w:t>
      </w:r>
      <w:r>
        <w:rPr>
          <w:sz w:val="28"/>
          <w:szCs w:val="28"/>
          <w:lang w:eastAsia="zh-CN"/>
        </w:rPr>
        <w:t>美元</w:t>
      </w:r>
      <w:r>
        <w:rPr>
          <w:rFonts w:hint="eastAsia"/>
          <w:sz w:val="28"/>
          <w:szCs w:val="28"/>
          <w:lang w:eastAsia="zh-CN"/>
        </w:rPr>
        <w:t>兑</w:t>
      </w:r>
      <w:r>
        <w:rPr>
          <w:sz w:val="28"/>
          <w:szCs w:val="28"/>
          <w:lang w:eastAsia="zh-CN"/>
        </w:rPr>
        <w:t>人币汇率</w:t>
      </w:r>
      <w:r>
        <w:rPr>
          <w:rFonts w:hint="eastAsia"/>
          <w:sz w:val="28"/>
          <w:szCs w:val="28"/>
          <w:lang w:eastAsia="zh-CN"/>
        </w:rPr>
        <w:t>一直</w:t>
      </w:r>
      <w:r>
        <w:rPr>
          <w:sz w:val="28"/>
          <w:szCs w:val="28"/>
          <w:lang w:eastAsia="zh-CN"/>
        </w:rPr>
        <w:t>是升水，</w:t>
      </w:r>
      <w:r>
        <w:rPr>
          <w:rFonts w:hint="eastAsia" w:ascii="宋体" w:hAnsi="宋体" w:eastAsia="宋体" w:cs="宋体"/>
          <w:b w:val="0"/>
          <w:bCs w:val="0"/>
          <w:sz w:val="28"/>
          <w:szCs w:val="28"/>
          <w:lang w:val="en-US" w:eastAsia="zh-CN"/>
        </w:rPr>
        <w:t>从2022年</w:t>
      </w:r>
      <w:r>
        <w:rPr>
          <w:sz w:val="28"/>
          <w:szCs w:val="28"/>
          <w:lang w:eastAsia="zh-CN"/>
        </w:rPr>
        <w:t>开始变成贴水，这</w:t>
      </w:r>
      <w:r>
        <w:rPr>
          <w:rFonts w:hint="eastAsia"/>
          <w:sz w:val="28"/>
          <w:szCs w:val="28"/>
          <w:lang w:eastAsia="zh-CN"/>
        </w:rPr>
        <w:t>引发</w:t>
      </w:r>
      <w:r>
        <w:rPr>
          <w:rFonts w:hint="eastAsia"/>
          <w:sz w:val="28"/>
          <w:szCs w:val="28"/>
          <w:lang w:val="en-US" w:eastAsia="zh-CN"/>
        </w:rPr>
        <w:t>了</w:t>
      </w:r>
      <w:r>
        <w:rPr>
          <w:sz w:val="28"/>
          <w:szCs w:val="28"/>
          <w:lang w:eastAsia="zh-CN"/>
        </w:rPr>
        <w:t>市场交易行为</w:t>
      </w:r>
      <w:r>
        <w:rPr>
          <w:rFonts w:hint="eastAsia"/>
          <w:sz w:val="28"/>
          <w:szCs w:val="28"/>
          <w:lang w:eastAsia="zh-CN"/>
        </w:rPr>
        <w:t>的</w:t>
      </w:r>
      <w:r>
        <w:rPr>
          <w:sz w:val="28"/>
          <w:szCs w:val="28"/>
          <w:lang w:eastAsia="zh-CN"/>
        </w:rPr>
        <w:t>改变</w:t>
      </w:r>
      <w:r>
        <w:rPr>
          <w:rFonts w:hint="eastAsia"/>
          <w:sz w:val="28"/>
          <w:szCs w:val="28"/>
          <w:lang w:eastAsia="zh-CN"/>
        </w:rPr>
        <w:t>。</w:t>
      </w:r>
      <w:r>
        <w:rPr>
          <w:sz w:val="28"/>
          <w:szCs w:val="28"/>
          <w:lang w:eastAsia="zh-CN"/>
        </w:rPr>
        <w:t>当</w:t>
      </w:r>
      <w:r>
        <w:rPr>
          <w:rFonts w:hint="eastAsia"/>
          <w:sz w:val="28"/>
          <w:szCs w:val="28"/>
          <w:lang w:val="en-US" w:eastAsia="zh-CN"/>
        </w:rPr>
        <w:t>企业面临</w:t>
      </w:r>
      <w:r>
        <w:rPr>
          <w:sz w:val="28"/>
          <w:szCs w:val="28"/>
          <w:lang w:eastAsia="zh-CN"/>
        </w:rPr>
        <w:t>大幅贴水之后，再加上贬值压力，很多出口企业结汇意愿</w:t>
      </w:r>
      <w:r>
        <w:rPr>
          <w:rFonts w:hint="eastAsia"/>
          <w:sz w:val="28"/>
          <w:szCs w:val="28"/>
          <w:lang w:eastAsia="zh-CN"/>
        </w:rPr>
        <w:t>、</w:t>
      </w:r>
      <w:r>
        <w:rPr>
          <w:rFonts w:hint="eastAsia"/>
          <w:sz w:val="28"/>
          <w:szCs w:val="28"/>
          <w:lang w:val="en-US" w:eastAsia="zh-CN"/>
        </w:rPr>
        <w:t>套保意愿就</w:t>
      </w:r>
      <w:r>
        <w:rPr>
          <w:sz w:val="28"/>
          <w:szCs w:val="28"/>
          <w:lang w:eastAsia="zh-CN"/>
        </w:rPr>
        <w:t>有所下降</w:t>
      </w:r>
      <w:r>
        <w:rPr>
          <w:rFonts w:hint="eastAsia"/>
          <w:sz w:val="28"/>
          <w:szCs w:val="28"/>
          <w:lang w:eastAsia="zh-CN"/>
        </w:rPr>
        <w:t>。”</w:t>
      </w:r>
      <w:r>
        <w:rPr>
          <w:rFonts w:hint="eastAsia"/>
          <w:sz w:val="28"/>
          <w:szCs w:val="28"/>
          <w:lang w:val="en-US" w:eastAsia="zh-CN"/>
        </w:rPr>
        <w:t>孙晓凡分析。</w:t>
      </w:r>
    </w:p>
    <w:p w14:paraId="4AEC937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C企业一直是国内较早坚守汇率风险中性理念的企业，公司长期坚持高比率套保，在2023年之前也取得了不错的避险成果，但是2023年出现挑战。“2023年公司汇兑收益近4亿元，但套保工具合计损失近11亿元，其中6亿元是套保工具贴水成本，这与公司希望实现的汇率风险中性明显偏离。”刘宇说道，“这样的损失对于身处制造业的企业来说难以承受，也很难对外解释什么是贴水，为什么贴水会有这么大的影响。”</w:t>
      </w:r>
    </w:p>
    <w:p w14:paraId="46AC50E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2024年高贴水市场环境并未改变，C企业调整了公司套保策略，选择将套保比例与市场走势联动管理。“2024年年初人民币对美元在7.12时段，当时的全年贴水近2500个点，若继续选择高比例套保，企业实际结汇成本可能在6.85-6.90左右，这在年初来看也是难以接受的。”刘宇说道。</w:t>
      </w:r>
    </w:p>
    <w:p w14:paraId="5FA1C42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 w:val="0"/>
          <w:bCs w:val="0"/>
          <w:color w:val="auto"/>
          <w:sz w:val="28"/>
          <w:szCs w:val="28"/>
          <w:lang w:val="en-US" w:eastAsia="zh-CN"/>
        </w:rPr>
      </w:pPr>
      <w:r>
        <w:rPr>
          <w:rFonts w:hint="eastAsia" w:ascii="宋体" w:hAnsi="宋体" w:eastAsia="宋体" w:cs="宋体"/>
          <w:b w:val="0"/>
          <w:bCs w:val="0"/>
          <w:sz w:val="28"/>
          <w:szCs w:val="28"/>
          <w:lang w:val="en-US" w:eastAsia="zh-CN"/>
        </w:rPr>
        <w:t>肖剑坦言，他所在的A公司在2024年上半年也在尽量压缩结汇量，但鉴于公司有明确的汇率风险中性管理目标（</w:t>
      </w:r>
      <w:r>
        <w:rPr>
          <w:rFonts w:hint="eastAsia"/>
          <w:sz w:val="28"/>
          <w:szCs w:val="28"/>
          <w:lang w:val="en-US" w:eastAsia="zh-CN"/>
        </w:rPr>
        <w:t>公司会基于基准、乐观、悲观的市场行情在年初与</w:t>
      </w:r>
      <w:r>
        <w:rPr>
          <w:rFonts w:hint="eastAsia" w:ascii="宋体" w:hAnsi="宋体" w:eastAsia="宋体" w:cs="宋体"/>
          <w:b w:val="0"/>
          <w:bCs w:val="0"/>
          <w:sz w:val="28"/>
          <w:szCs w:val="28"/>
          <w:lang w:val="en-US" w:eastAsia="zh-CN"/>
        </w:rPr>
        <w:t>管理层沟通，设立一个中性的汇兑损益目标——某个区间的假设定量</w:t>
      </w:r>
      <w:r>
        <w:rPr>
          <w:rFonts w:hint="eastAsia" w:ascii="宋体" w:hAnsi="宋体" w:eastAsia="宋体" w:cs="宋体"/>
          <w:b w:val="0"/>
          <w:bCs w:val="0"/>
          <w:sz w:val="28"/>
          <w:szCs w:val="28"/>
          <w:lang w:val="en-US" w:eastAsia="zh-CN"/>
        </w:rPr>
        <w:t>），公司在7.2，7.15，7.05等关键结点积极结汇。“2024年上半年我们完成了公司全年结汇总量的40%—50%。”他说。之所以没有形成结汇盘，主要是公司坚守汇率风险</w:t>
      </w:r>
      <w:r>
        <w:rPr>
          <w:rFonts w:hint="eastAsia" w:ascii="宋体" w:hAnsi="宋体" w:eastAsia="宋体" w:cs="宋体"/>
          <w:b w:val="0"/>
          <w:bCs w:val="0"/>
          <w:sz w:val="28"/>
          <w:szCs w:val="28"/>
          <w:lang w:val="en-US" w:eastAsia="zh-CN"/>
        </w:rPr>
        <w:t>中性，设立了明确的汇率风险管理目标</w:t>
      </w:r>
      <w:r>
        <w:rPr>
          <w:rFonts w:hint="eastAsia"/>
          <w:sz w:val="28"/>
          <w:szCs w:val="28"/>
          <w:lang w:val="en-US" w:eastAsia="zh-CN"/>
        </w:rPr>
        <w:t>。“公司坚定地实行汇率风险目标结果导向，每个月都会跟踪复盘，根据年初设立目标，每月会</w:t>
      </w:r>
      <w:r>
        <w:rPr>
          <w:rFonts w:hint="eastAsia" w:ascii="宋体" w:hAnsi="宋体" w:eastAsia="宋体" w:cs="宋体"/>
          <w:b w:val="0"/>
          <w:bCs w:val="0"/>
          <w:color w:val="auto"/>
          <w:sz w:val="28"/>
          <w:szCs w:val="28"/>
          <w:lang w:val="en-US" w:eastAsia="zh-CN"/>
        </w:rPr>
        <w:t>通过对各个货币基本面分析，动态确定每种货币的每月套保比例。”据了解，A公司目前管理的外汇敞口除美元之外，还有20多种其他币种。</w:t>
      </w:r>
    </w:p>
    <w:p w14:paraId="29E2FE9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面对此轮汇率波动，孙晓凡坦言做好风险中性管理的企业应对是更为自如，尤其是人民币汇率在区间波动，企业不会恐慌，也不会追涨杀跌。不过，他也分析道：“近两年远期升贴水的大幅变化以及远期购汇时的风险准备金确实对出口企业和进口企业的保值最终成本产生了一定影响。企业可以通过适当调整套保覆盖比例，或者调整保值产品等方法部分降低成本。但从长期来看，保持一定的套保覆盖仍是最佳策略。”</w:t>
      </w:r>
    </w:p>
    <w:p w14:paraId="7406CE5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ascii="宋体" w:hAnsi="宋体" w:eastAsia="宋体" w:cs="宋体"/>
          <w:b w:val="0"/>
          <w:bCs w:val="0"/>
          <w:sz w:val="28"/>
          <w:szCs w:val="28"/>
          <w:lang w:val="en-US" w:eastAsia="zh-CN"/>
        </w:rPr>
        <w:t>明霞谈及，长期以来，她所在的企业集团坚持以锁定汇率波动风险作为最终且唯一目标，坚持风险中性。企业对于</w:t>
      </w:r>
      <w:r>
        <w:rPr>
          <w:rFonts w:hint="default" w:ascii="宋体" w:hAnsi="宋体" w:eastAsia="宋体" w:cs="宋体"/>
          <w:b w:val="0"/>
          <w:bCs w:val="0"/>
          <w:sz w:val="28"/>
          <w:szCs w:val="28"/>
          <w:lang w:val="en-US" w:eastAsia="zh-CN"/>
        </w:rPr>
        <w:t>对冲期限和对冲比例的设定，一般根据被套期外汇敞口对应资产或负债的期限、预测准确性、风险偏好</w:t>
      </w:r>
      <w:r>
        <w:rPr>
          <w:rFonts w:hint="default"/>
          <w:sz w:val="28"/>
          <w:szCs w:val="28"/>
          <w:lang w:val="en-US" w:eastAsia="zh-CN"/>
        </w:rPr>
        <w:t>等确定。</w:t>
      </w:r>
      <w:r>
        <w:rPr>
          <w:rFonts w:hint="eastAsia"/>
          <w:sz w:val="28"/>
          <w:szCs w:val="28"/>
          <w:lang w:val="en-US" w:eastAsia="zh-CN"/>
        </w:rPr>
        <w:t>“</w:t>
      </w:r>
      <w:r>
        <w:rPr>
          <w:rFonts w:hint="default"/>
          <w:sz w:val="28"/>
          <w:szCs w:val="28"/>
          <w:lang w:val="en-US" w:eastAsia="zh-CN"/>
        </w:rPr>
        <w:t>理论上企业对冲比例越高、经营确定性越强，企业管理层也能更加聚焦主业、从容应对汇率波动、稳健发展。但在实务中，企业需加强市场研究及行</w:t>
      </w:r>
      <w:r>
        <w:rPr>
          <w:rFonts w:hint="default" w:ascii="宋体" w:hAnsi="宋体" w:eastAsia="宋体" w:cs="宋体"/>
          <w:b w:val="0"/>
          <w:bCs w:val="0"/>
          <w:sz w:val="28"/>
          <w:szCs w:val="28"/>
          <w:lang w:val="en-US" w:eastAsia="zh-CN"/>
        </w:rPr>
        <w:t>情关注，根据自身风险偏好及盈利能力，对交易策略进行微调，以便更好地顺应环境，实施精益化管理，以提升管理</w:t>
      </w:r>
      <w:r>
        <w:rPr>
          <w:rFonts w:hint="eastAsia" w:ascii="宋体" w:hAnsi="宋体" w:eastAsia="宋体" w:cs="宋体"/>
          <w:b w:val="0"/>
          <w:bCs w:val="0"/>
          <w:sz w:val="28"/>
          <w:szCs w:val="28"/>
          <w:lang w:val="en-US" w:eastAsia="zh-CN"/>
        </w:rPr>
        <w:t>效果</w:t>
      </w:r>
      <w:r>
        <w:rPr>
          <w:rFonts w:hint="default" w:ascii="宋体"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她补充道，“在贴水环境下，公司优化对冲策略，适度降低管理比例、缩短对冲期限，采用更加适配的衍生工具，结合具体业务阶段进行敞口对冲，降低了主要资产汇率波动风险，且有效规避了利差导致的远期掉期成本。</w:t>
      </w:r>
      <w:r>
        <w:rPr>
          <w:rFonts w:hint="eastAsia"/>
          <w:sz w:val="28"/>
          <w:szCs w:val="28"/>
          <w:lang w:val="en-US" w:eastAsia="zh-CN"/>
        </w:rPr>
        <w:t>”</w:t>
      </w:r>
    </w:p>
    <w:p w14:paraId="3EF2D3E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eastAsia="zh-CN"/>
        </w:rPr>
      </w:pPr>
      <w:r>
        <w:rPr>
          <w:rFonts w:hint="eastAsia"/>
          <w:sz w:val="28"/>
          <w:szCs w:val="28"/>
          <w:lang w:val="en-US" w:eastAsia="zh-CN"/>
        </w:rPr>
        <w:t>据孙晓凡观察，当前</w:t>
      </w:r>
      <w:r>
        <w:rPr>
          <w:sz w:val="28"/>
          <w:szCs w:val="28"/>
          <w:lang w:eastAsia="zh-CN"/>
        </w:rPr>
        <w:t>企业面</w:t>
      </w:r>
      <w:r>
        <w:rPr>
          <w:rFonts w:hint="eastAsia"/>
          <w:sz w:val="28"/>
          <w:szCs w:val="28"/>
          <w:lang w:eastAsia="zh-CN"/>
        </w:rPr>
        <w:t>、</w:t>
      </w:r>
      <w:r>
        <w:rPr>
          <w:sz w:val="28"/>
          <w:szCs w:val="28"/>
          <w:lang w:eastAsia="zh-CN"/>
        </w:rPr>
        <w:t>社会面对</w:t>
      </w:r>
      <w:r>
        <w:rPr>
          <w:rFonts w:hint="eastAsia"/>
          <w:sz w:val="28"/>
          <w:szCs w:val="28"/>
          <w:lang w:val="en-US" w:eastAsia="zh-CN"/>
        </w:rPr>
        <w:t>汇率</w:t>
      </w:r>
      <w:r>
        <w:rPr>
          <w:sz w:val="28"/>
          <w:szCs w:val="28"/>
          <w:lang w:eastAsia="zh-CN"/>
        </w:rPr>
        <w:t>风险中性</w:t>
      </w:r>
      <w:r>
        <w:rPr>
          <w:rFonts w:hint="eastAsia"/>
          <w:sz w:val="28"/>
          <w:szCs w:val="28"/>
          <w:lang w:val="en-US" w:eastAsia="zh-CN"/>
        </w:rPr>
        <w:t>理念较早前几年进一步清晰</w:t>
      </w:r>
      <w:r>
        <w:rPr>
          <w:sz w:val="28"/>
          <w:szCs w:val="28"/>
          <w:lang w:eastAsia="zh-CN"/>
        </w:rPr>
        <w:t>，而不是</w:t>
      </w:r>
      <w:r>
        <w:rPr>
          <w:rFonts w:hint="eastAsia"/>
          <w:sz w:val="28"/>
          <w:szCs w:val="28"/>
          <w:lang w:val="en-US" w:eastAsia="zh-CN"/>
        </w:rPr>
        <w:t>之前的</w:t>
      </w:r>
      <w:r>
        <w:rPr>
          <w:sz w:val="28"/>
          <w:szCs w:val="28"/>
          <w:lang w:eastAsia="zh-CN"/>
        </w:rPr>
        <w:t>错误认知</w:t>
      </w:r>
      <w:r>
        <w:rPr>
          <w:rFonts w:hint="eastAsia"/>
          <w:sz w:val="28"/>
          <w:szCs w:val="28"/>
          <w:lang w:eastAsia="zh-CN"/>
        </w:rPr>
        <w:t>——</w:t>
      </w:r>
      <w:r>
        <w:rPr>
          <w:sz w:val="28"/>
          <w:szCs w:val="28"/>
          <w:lang w:eastAsia="zh-CN"/>
        </w:rPr>
        <w:t>在价位好的时候提前进行远期购汇</w:t>
      </w:r>
      <w:r>
        <w:rPr>
          <w:rFonts w:hint="eastAsia"/>
          <w:sz w:val="28"/>
          <w:szCs w:val="28"/>
          <w:lang w:val="en-US" w:eastAsia="zh-CN"/>
        </w:rPr>
        <w:t>/</w:t>
      </w:r>
      <w:r>
        <w:rPr>
          <w:sz w:val="28"/>
          <w:szCs w:val="28"/>
          <w:lang w:eastAsia="zh-CN"/>
        </w:rPr>
        <w:t>远期</w:t>
      </w:r>
      <w:r>
        <w:rPr>
          <w:rFonts w:hint="eastAsia"/>
          <w:sz w:val="28"/>
          <w:szCs w:val="28"/>
          <w:lang w:eastAsia="zh-CN"/>
        </w:rPr>
        <w:t>结汇</w:t>
      </w:r>
      <w:r>
        <w:rPr>
          <w:sz w:val="28"/>
          <w:szCs w:val="28"/>
          <w:lang w:eastAsia="zh-CN"/>
        </w:rPr>
        <w:t>，</w:t>
      </w:r>
      <w:r>
        <w:rPr>
          <w:rFonts w:hint="eastAsia"/>
          <w:sz w:val="28"/>
          <w:szCs w:val="28"/>
          <w:lang w:eastAsia="zh-CN"/>
        </w:rPr>
        <w:t>猜</w:t>
      </w:r>
      <w:r>
        <w:rPr>
          <w:sz w:val="28"/>
          <w:szCs w:val="28"/>
          <w:lang w:eastAsia="zh-CN"/>
        </w:rPr>
        <w:t>方向之后锁定才保值</w:t>
      </w:r>
      <w:r>
        <w:rPr>
          <w:rFonts w:hint="eastAsia"/>
          <w:sz w:val="28"/>
          <w:szCs w:val="28"/>
          <w:lang w:eastAsia="zh-CN"/>
        </w:rPr>
        <w:t>，</w:t>
      </w:r>
      <w:r>
        <w:rPr>
          <w:rFonts w:hint="eastAsia"/>
          <w:sz w:val="28"/>
          <w:szCs w:val="28"/>
          <w:lang w:val="en-US" w:eastAsia="zh-CN"/>
        </w:rPr>
        <w:t>如今</w:t>
      </w:r>
      <w:r>
        <w:rPr>
          <w:sz w:val="28"/>
          <w:szCs w:val="28"/>
          <w:lang w:eastAsia="zh-CN"/>
        </w:rPr>
        <w:t>很多</w:t>
      </w:r>
      <w:r>
        <w:rPr>
          <w:rFonts w:hint="eastAsia"/>
          <w:sz w:val="28"/>
          <w:szCs w:val="28"/>
          <w:lang w:val="en-US" w:eastAsia="zh-CN"/>
        </w:rPr>
        <w:t>企业</w:t>
      </w:r>
      <w:r>
        <w:rPr>
          <w:sz w:val="28"/>
          <w:szCs w:val="28"/>
          <w:lang w:eastAsia="zh-CN"/>
        </w:rPr>
        <w:t>对风险中性管理认识</w:t>
      </w:r>
      <w:r>
        <w:rPr>
          <w:rFonts w:hint="eastAsia"/>
          <w:sz w:val="28"/>
          <w:szCs w:val="28"/>
          <w:lang w:val="en-US" w:eastAsia="zh-CN"/>
        </w:rPr>
        <w:t>不断深化</w:t>
      </w:r>
      <w:r>
        <w:rPr>
          <w:sz w:val="28"/>
          <w:szCs w:val="28"/>
          <w:lang w:eastAsia="zh-CN"/>
        </w:rPr>
        <w:t>，</w:t>
      </w:r>
      <w:r>
        <w:rPr>
          <w:rFonts w:hint="eastAsia"/>
          <w:sz w:val="28"/>
          <w:szCs w:val="28"/>
          <w:lang w:val="en-US" w:eastAsia="zh-CN"/>
        </w:rPr>
        <w:t>企业更</w:t>
      </w:r>
      <w:r>
        <w:rPr>
          <w:sz w:val="28"/>
          <w:szCs w:val="28"/>
          <w:lang w:eastAsia="zh-CN"/>
        </w:rPr>
        <w:t>关注制度建设</w:t>
      </w:r>
      <w:r>
        <w:rPr>
          <w:rFonts w:hint="eastAsia"/>
          <w:sz w:val="28"/>
          <w:szCs w:val="28"/>
          <w:lang w:eastAsia="zh-CN"/>
        </w:rPr>
        <w:t>、</w:t>
      </w:r>
      <w:r>
        <w:rPr>
          <w:sz w:val="28"/>
          <w:szCs w:val="28"/>
          <w:lang w:eastAsia="zh-CN"/>
        </w:rPr>
        <w:t>体系建设</w:t>
      </w:r>
      <w:r>
        <w:rPr>
          <w:rFonts w:hint="eastAsia"/>
          <w:sz w:val="28"/>
          <w:szCs w:val="28"/>
          <w:lang w:eastAsia="zh-CN"/>
        </w:rPr>
        <w:t>、</w:t>
      </w:r>
      <w:r>
        <w:rPr>
          <w:sz w:val="28"/>
          <w:szCs w:val="28"/>
          <w:lang w:eastAsia="zh-CN"/>
        </w:rPr>
        <w:t>平台建设</w:t>
      </w:r>
      <w:r>
        <w:rPr>
          <w:rFonts w:hint="eastAsia"/>
          <w:sz w:val="28"/>
          <w:szCs w:val="28"/>
          <w:lang w:eastAsia="zh-CN"/>
        </w:rPr>
        <w:t>。</w:t>
      </w:r>
    </w:p>
    <w:p w14:paraId="73FE979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sz w:val="28"/>
          <w:szCs w:val="28"/>
          <w:lang w:val="en-US" w:eastAsia="zh-CN"/>
        </w:rPr>
      </w:pPr>
      <w:r>
        <w:rPr>
          <w:rFonts w:hint="eastAsia"/>
          <w:sz w:val="28"/>
          <w:szCs w:val="28"/>
          <w:lang w:val="en-US" w:eastAsia="zh-CN"/>
        </w:rPr>
        <w:t>国内一家大型央企</w:t>
      </w:r>
      <w:r>
        <w:rPr>
          <w:rFonts w:hint="eastAsia"/>
          <w:sz w:val="28"/>
          <w:szCs w:val="28"/>
          <w:lang w:eastAsia="zh-CN"/>
        </w:rPr>
        <w:t>集团</w:t>
      </w:r>
      <w:r>
        <w:rPr>
          <w:rFonts w:hint="eastAsia"/>
          <w:sz w:val="28"/>
          <w:szCs w:val="28"/>
          <w:lang w:val="en-US" w:eastAsia="zh-CN"/>
        </w:rPr>
        <w:t>财务公司国际业务部李偶彰（化名）对本刊介绍，近两年，该集团</w:t>
      </w:r>
      <w:r>
        <w:rPr>
          <w:rFonts w:hint="eastAsia"/>
          <w:sz w:val="28"/>
          <w:szCs w:val="28"/>
          <w:lang w:eastAsia="zh-CN"/>
        </w:rPr>
        <w:t>高度重视和持续加强汇率风险管理，</w:t>
      </w:r>
      <w:r>
        <w:rPr>
          <w:rFonts w:hint="eastAsia"/>
          <w:sz w:val="28"/>
          <w:szCs w:val="28"/>
          <w:lang w:val="en-US" w:eastAsia="zh-CN"/>
        </w:rPr>
        <w:t>采取了系列举措：</w:t>
      </w:r>
      <w:r>
        <w:rPr>
          <w:rFonts w:hint="eastAsia"/>
          <w:sz w:val="28"/>
          <w:szCs w:val="28"/>
          <w:lang w:eastAsia="zh-CN"/>
        </w:rPr>
        <w:t>通过发布内部通知、组织专家培训和案例分享等方式，引导涉外企业充分认识汇率双向波动常态化，理性看待汇率波动，</w:t>
      </w:r>
      <w:r>
        <w:rPr>
          <w:rFonts w:hint="eastAsia"/>
          <w:sz w:val="28"/>
          <w:szCs w:val="28"/>
          <w:lang w:val="en-US" w:eastAsia="zh-CN"/>
        </w:rPr>
        <w:t>强化</w:t>
      </w:r>
      <w:r>
        <w:rPr>
          <w:rFonts w:hint="eastAsia"/>
          <w:sz w:val="28"/>
          <w:szCs w:val="28"/>
          <w:lang w:eastAsia="zh-CN"/>
        </w:rPr>
        <w:t>汇率风险中性理念；</w:t>
      </w:r>
      <w:r>
        <w:rPr>
          <w:rFonts w:hint="eastAsia"/>
          <w:sz w:val="28"/>
          <w:szCs w:val="28"/>
          <w:lang w:val="en-US" w:eastAsia="zh-CN"/>
        </w:rPr>
        <w:t>进一步从</w:t>
      </w:r>
      <w:r>
        <w:rPr>
          <w:rFonts w:hint="eastAsia"/>
          <w:sz w:val="28"/>
          <w:szCs w:val="28"/>
          <w:lang w:eastAsia="zh-CN"/>
        </w:rPr>
        <w:t>风险识别与报告、考核目标、制度流程、授权体系、核算衔接、团队建设等方面完善汇率风险管控体系和风险监测，集团通过司库体系等信息化手段，打造汇率风险动态监测体系，明确敞口识别和认定规则，动态监测汇率风险敞口变动；针对不同类型的涉外企业，指导制订适用于该企业的汇率风险管理指引，</w:t>
      </w:r>
      <w:r>
        <w:rPr>
          <w:rFonts w:hint="eastAsia"/>
          <w:sz w:val="28"/>
          <w:szCs w:val="28"/>
          <w:lang w:val="en-US" w:eastAsia="zh-CN"/>
        </w:rPr>
        <w:t>包括</w:t>
      </w:r>
      <w:r>
        <w:rPr>
          <w:rFonts w:hint="eastAsia"/>
          <w:sz w:val="28"/>
          <w:szCs w:val="28"/>
          <w:lang w:eastAsia="zh-CN"/>
        </w:rPr>
        <w:t>管理原则、风险敞口识别与计算、套保业务操作要求、套保比例建议等</w:t>
      </w:r>
      <w:r>
        <w:rPr>
          <w:rFonts w:hint="eastAsia"/>
          <w:sz w:val="28"/>
          <w:szCs w:val="28"/>
          <w:lang w:val="en-US" w:eastAsia="zh-CN"/>
        </w:rPr>
        <w:t>内容</w:t>
      </w:r>
      <w:r>
        <w:rPr>
          <w:rFonts w:hint="eastAsia"/>
          <w:sz w:val="28"/>
          <w:szCs w:val="28"/>
          <w:lang w:eastAsia="zh-CN"/>
        </w:rPr>
        <w:t>；加强金融衍生业务管理和审慎合理运用。“一方面，企业集团根据国资委关于加强金融衍生业务管理的相关要求，做好业务资质与年度计划管理、风险管理事项、业务操作要求、监督检查报告等。另一方面，集团要求涉外企业应基于自身业务类型和风险敞口情况，选择与自身业务能力和风险管理能力相匹配的外汇衍生工具，”</w:t>
      </w:r>
      <w:r>
        <w:rPr>
          <w:rFonts w:hint="eastAsia"/>
          <w:sz w:val="28"/>
          <w:szCs w:val="28"/>
          <w:lang w:val="en-US" w:eastAsia="zh-CN"/>
        </w:rPr>
        <w:t>李偶彰说，“在这个过程中，集团也是充分</w:t>
      </w:r>
      <w:r>
        <w:rPr>
          <w:rFonts w:hint="eastAsia"/>
          <w:sz w:val="28"/>
          <w:szCs w:val="28"/>
          <w:lang w:eastAsia="zh-CN"/>
        </w:rPr>
        <w:t>发挥财务公司专业服务优势，通过财务公司即期结售汇服务，发挥内部银行降本增效和防控风险的优势。</w:t>
      </w:r>
      <w:r>
        <w:rPr>
          <w:rFonts w:hint="default"/>
          <w:sz w:val="28"/>
          <w:szCs w:val="28"/>
          <w:lang w:val="en-US" w:eastAsia="zh-CN"/>
        </w:rPr>
        <w:t>”</w:t>
      </w:r>
    </w:p>
    <w:p w14:paraId="5908A28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孙晓凡强调，“当前，人民币中间价与市场价格趋于一致，人民币弹性增加，更好地反映了市场供需，是更有利于企业汇率风险中性管理的场景，避免追涨杀跌是更符合市场化的风险中性操作。”</w:t>
      </w:r>
    </w:p>
    <w:p w14:paraId="100E325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sz w:val="28"/>
          <w:szCs w:val="28"/>
          <w:lang w:val="en-US" w:eastAsia="zh-CN"/>
        </w:rPr>
      </w:pPr>
    </w:p>
    <w:p w14:paraId="09DA86D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bCs/>
          <w:sz w:val="28"/>
          <w:szCs w:val="28"/>
          <w:lang w:val="en-US" w:eastAsia="zh-CN"/>
        </w:rPr>
      </w:pPr>
      <w:r>
        <w:rPr>
          <w:rFonts w:hint="eastAsia"/>
          <w:b/>
          <w:bCs/>
          <w:sz w:val="28"/>
          <w:szCs w:val="28"/>
          <w:lang w:val="en-US" w:eastAsia="zh-CN"/>
        </w:rPr>
        <w:t>涉外发展步入深水区  汇率避险需着眼于整体统筹</w:t>
      </w:r>
    </w:p>
    <w:p w14:paraId="29A496C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在全球经济放缓的背景下，“出海”成为企业开辟新增长曲线的重要法宝。根据《证券时报》相</w:t>
      </w:r>
      <w:r>
        <w:rPr>
          <w:rFonts w:hint="eastAsia"/>
          <w:sz w:val="28"/>
          <w:szCs w:val="28"/>
          <w:lang w:val="en-US" w:eastAsia="zh-CN"/>
        </w:rPr>
        <w:t>关报道，</w:t>
      </w:r>
      <w:r>
        <w:rPr>
          <w:rFonts w:hint="eastAsia" w:ascii="宋体" w:hAnsi="宋体" w:eastAsia="宋体" w:cs="宋体"/>
          <w:b w:val="0"/>
          <w:bCs w:val="0"/>
          <w:color w:val="auto"/>
          <w:sz w:val="28"/>
          <w:szCs w:val="28"/>
          <w:lang w:val="en-US" w:eastAsia="zh-CN"/>
        </w:rPr>
        <w:t>截至2024年8月底，A股市场近3900家公司发布2024年半年报，其中超2000家公司</w:t>
      </w:r>
      <w:r>
        <w:rPr>
          <w:rFonts w:hint="eastAsia"/>
          <w:sz w:val="28"/>
          <w:szCs w:val="28"/>
          <w:lang w:val="en-US" w:eastAsia="zh-CN"/>
        </w:rPr>
        <w:t>披</w:t>
      </w:r>
      <w:r>
        <w:rPr>
          <w:rFonts w:hint="eastAsia" w:ascii="宋体" w:hAnsi="宋体" w:eastAsia="宋体" w:cs="宋体"/>
          <w:b w:val="0"/>
          <w:bCs w:val="0"/>
          <w:color w:val="auto"/>
          <w:sz w:val="28"/>
          <w:szCs w:val="28"/>
          <w:lang w:val="en-US" w:eastAsia="zh-CN"/>
        </w:rPr>
        <w:t>露境外收入，出海规模整体再创同期历史新高。在中企加快“走出去”的过程中，企业的汇率风险管理能力也需要不断提升。</w:t>
      </w:r>
    </w:p>
    <w:p w14:paraId="2748943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b w:val="0"/>
          <w:bCs w:val="0"/>
          <w:sz w:val="28"/>
          <w:szCs w:val="28"/>
          <w:lang w:val="en-US" w:eastAsia="zh-CN"/>
        </w:rPr>
      </w:pPr>
      <w:r>
        <w:rPr>
          <w:rFonts w:hint="eastAsia" w:ascii="宋体" w:hAnsi="宋体" w:eastAsia="宋体" w:cs="宋体"/>
          <w:b w:val="0"/>
          <w:bCs w:val="0"/>
          <w:color w:val="auto"/>
          <w:sz w:val="28"/>
          <w:szCs w:val="28"/>
          <w:lang w:val="en-US" w:eastAsia="zh-CN"/>
        </w:rPr>
        <w:t>徐曚捷对《中国外汇》表示，近年来，随着中企涉外业务的快速发展，中企应对汇率风险能力也不断提升，主要体现在三个方面，一是中企汇率避险人员专业能力不断提升，企业的避险机制也不断成熟；二是国企央企</w:t>
      </w:r>
      <w:r>
        <w:rPr>
          <w:rFonts w:hint="eastAsia"/>
          <w:b w:val="0"/>
          <w:bCs w:val="0"/>
          <w:sz w:val="28"/>
          <w:szCs w:val="28"/>
          <w:lang w:val="en-US" w:eastAsia="zh-CN"/>
        </w:rPr>
        <w:t>以前更多关注即期、远期产品，现在随着内部管理机制的完善与专业水平的提升，企业也愿意接受有一定创新程度的避险产品；三是中企开始积极管理新兴市场货币，就新兴市场货币汇率风险进行对冲安排。</w:t>
      </w:r>
    </w:p>
    <w:p w14:paraId="431C290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海云汇执行董事章砚柏观察说道，“目前市场上，跨境企业负责人对汇率风险越来越重视，很多公司一把手直接参与到公司汇率风险管理体系建设过程中，在管理上亲历亲为。通过在实践过程中不断探索、试错和积累经验，不少公司逐步建立了符合公司风险偏好、与公司资源匹配、可落地执行且可事后科学评估的汇率管理体系。在商业全球化和汇率市场化改革不断深化的今天，人民币汇率波动弹性增强是一个不可避免的大趋势，企业需要在外汇市场风浪中不断历练、学习和适应，以提升自身的汇率风险管理能力和外汇业务水平。”</w:t>
      </w:r>
    </w:p>
    <w:p w14:paraId="2CD0622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当前，美元已启动降息通道，人民币降准、降息也同步启动，未来中美利差、汇率波动交互影响，企业外汇风险管理再添难度。“我们在开展避险操作时要考虑套保的成本影响，现金结汇会损失利差，远期套保会贴水，只要这个利差不显著消退，企业还是会在套保时把对市场走势的预期考虑进去。”刘宇坦言。</w:t>
      </w:r>
    </w:p>
    <w:p w14:paraId="3E141F1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w:t>
      </w:r>
      <w:r>
        <w:rPr>
          <w:rFonts w:hint="default"/>
          <w:sz w:val="28"/>
          <w:szCs w:val="28"/>
          <w:lang w:val="en-US" w:eastAsia="zh-CN"/>
        </w:rPr>
        <w:t>能</w:t>
      </w:r>
      <w:r>
        <w:rPr>
          <w:rFonts w:hint="eastAsia"/>
          <w:sz w:val="28"/>
          <w:szCs w:val="28"/>
          <w:lang w:val="en-US" w:eastAsia="zh-CN"/>
        </w:rPr>
        <w:t>完全</w:t>
      </w:r>
      <w:r>
        <w:rPr>
          <w:rFonts w:hint="default"/>
          <w:sz w:val="28"/>
          <w:szCs w:val="28"/>
          <w:lang w:val="en-US" w:eastAsia="zh-CN"/>
        </w:rPr>
        <w:t>做到风险中性的主要</w:t>
      </w:r>
      <w:r>
        <w:rPr>
          <w:rFonts w:hint="default" w:ascii="宋体" w:hAnsi="宋体" w:eastAsia="宋体" w:cs="宋体"/>
          <w:b w:val="0"/>
          <w:bCs w:val="0"/>
          <w:color w:val="auto"/>
          <w:sz w:val="28"/>
          <w:szCs w:val="28"/>
          <w:lang w:val="en-US" w:eastAsia="zh-CN"/>
        </w:rPr>
        <w:t>是</w:t>
      </w:r>
      <w:r>
        <w:rPr>
          <w:rFonts w:hint="eastAsia" w:ascii="宋体" w:hAnsi="宋体" w:eastAsia="宋体" w:cs="宋体"/>
          <w:b w:val="0"/>
          <w:bCs w:val="0"/>
          <w:color w:val="auto"/>
          <w:sz w:val="28"/>
          <w:szCs w:val="28"/>
          <w:lang w:val="en-US" w:eastAsia="zh-CN"/>
        </w:rPr>
        <w:t>全球500</w:t>
      </w:r>
      <w:r>
        <w:rPr>
          <w:rFonts w:hint="default" w:ascii="宋体" w:hAnsi="宋体" w:eastAsia="宋体" w:cs="宋体"/>
          <w:b w:val="0"/>
          <w:bCs w:val="0"/>
          <w:color w:val="auto"/>
          <w:sz w:val="28"/>
          <w:szCs w:val="28"/>
          <w:lang w:val="en-US" w:eastAsia="zh-CN"/>
        </w:rPr>
        <w:t>强企业，</w:t>
      </w:r>
      <w:r>
        <w:rPr>
          <w:rFonts w:hint="eastAsia" w:ascii="宋体" w:hAnsi="宋体" w:eastAsia="宋体" w:cs="宋体"/>
          <w:b w:val="0"/>
          <w:bCs w:val="0"/>
          <w:color w:val="auto"/>
          <w:sz w:val="28"/>
          <w:szCs w:val="28"/>
          <w:lang w:val="en-US" w:eastAsia="zh-CN"/>
        </w:rPr>
        <w:t>他们</w:t>
      </w:r>
      <w:r>
        <w:rPr>
          <w:rFonts w:hint="default" w:ascii="宋体" w:hAnsi="宋体" w:eastAsia="宋体" w:cs="宋体"/>
          <w:b w:val="0"/>
          <w:bCs w:val="0"/>
          <w:color w:val="auto"/>
          <w:sz w:val="28"/>
          <w:szCs w:val="28"/>
          <w:lang w:val="en-US" w:eastAsia="zh-CN"/>
        </w:rPr>
        <w:t>有健全</w:t>
      </w:r>
      <w:r>
        <w:rPr>
          <w:rFonts w:hint="eastAsia" w:ascii="宋体" w:hAnsi="宋体" w:eastAsia="宋体" w:cs="宋体"/>
          <w:b w:val="0"/>
          <w:bCs w:val="0"/>
          <w:color w:val="auto"/>
          <w:sz w:val="28"/>
          <w:szCs w:val="28"/>
          <w:lang w:val="en-US" w:eastAsia="zh-CN"/>
        </w:rPr>
        <w:t>的对冲机制</w:t>
      </w:r>
      <w:r>
        <w:rPr>
          <w:rFonts w:hint="default" w:ascii="宋体" w:hAnsi="宋体" w:eastAsia="宋体" w:cs="宋体"/>
          <w:b w:val="0"/>
          <w:bCs w:val="0"/>
          <w:color w:val="auto"/>
          <w:sz w:val="28"/>
          <w:szCs w:val="28"/>
          <w:lang w:val="en-US" w:eastAsia="zh-CN"/>
        </w:rPr>
        <w:t>，</w:t>
      </w:r>
      <w:r>
        <w:rPr>
          <w:rFonts w:hint="eastAsia" w:ascii="宋体" w:hAnsi="宋体" w:eastAsia="宋体" w:cs="宋体"/>
          <w:b w:val="0"/>
          <w:bCs w:val="0"/>
          <w:color w:val="auto"/>
          <w:sz w:val="28"/>
          <w:szCs w:val="28"/>
          <w:lang w:val="en-US" w:eastAsia="zh-CN"/>
        </w:rPr>
        <w:t>也有良好的</w:t>
      </w:r>
      <w:r>
        <w:rPr>
          <w:rFonts w:hint="eastAsia"/>
          <w:sz w:val="28"/>
          <w:szCs w:val="28"/>
          <w:lang w:val="en-US" w:eastAsia="zh-CN"/>
        </w:rPr>
        <w:t>利润率</w:t>
      </w:r>
      <w:r>
        <w:rPr>
          <w:rFonts w:hint="eastAsia" w:ascii="宋体" w:hAnsi="宋体" w:eastAsia="宋体" w:cs="宋体"/>
          <w:b w:val="0"/>
          <w:bCs w:val="0"/>
          <w:color w:val="auto"/>
          <w:sz w:val="28"/>
          <w:szCs w:val="28"/>
          <w:lang w:val="en-US" w:eastAsia="zh-CN"/>
        </w:rPr>
        <w:t>。”肖剑谈到，“对于一般企业来说，若</w:t>
      </w:r>
      <w:r>
        <w:rPr>
          <w:rFonts w:hint="default" w:ascii="宋体" w:hAnsi="宋体" w:eastAsia="宋体" w:cs="宋体"/>
          <w:b w:val="0"/>
          <w:bCs w:val="0"/>
          <w:color w:val="auto"/>
          <w:sz w:val="28"/>
          <w:szCs w:val="28"/>
          <w:lang w:val="en-US" w:eastAsia="zh-CN"/>
        </w:rPr>
        <w:t>套保</w:t>
      </w:r>
      <w:r>
        <w:rPr>
          <w:rFonts w:hint="eastAsia" w:ascii="宋体" w:hAnsi="宋体" w:eastAsia="宋体" w:cs="宋体"/>
          <w:b w:val="0"/>
          <w:bCs w:val="0"/>
          <w:color w:val="auto"/>
          <w:sz w:val="28"/>
          <w:szCs w:val="28"/>
          <w:lang w:val="en-US" w:eastAsia="zh-CN"/>
        </w:rPr>
        <w:t>成本</w:t>
      </w:r>
      <w:r>
        <w:rPr>
          <w:rFonts w:hint="default" w:ascii="宋体" w:hAnsi="宋体" w:eastAsia="宋体" w:cs="宋体"/>
          <w:b w:val="0"/>
          <w:bCs w:val="0"/>
          <w:color w:val="auto"/>
          <w:sz w:val="28"/>
          <w:szCs w:val="28"/>
          <w:lang w:val="en-US" w:eastAsia="zh-CN"/>
        </w:rPr>
        <w:t>太高，企业很难坚持</w:t>
      </w:r>
      <w:r>
        <w:rPr>
          <w:rFonts w:hint="eastAsia" w:ascii="宋体" w:hAnsi="宋体" w:eastAsia="宋体" w:cs="宋体"/>
          <w:b w:val="0"/>
          <w:bCs w:val="0"/>
          <w:color w:val="auto"/>
          <w:sz w:val="28"/>
          <w:szCs w:val="28"/>
          <w:lang w:val="en-US" w:eastAsia="zh-CN"/>
        </w:rPr>
        <w:t>。当前企业对外发展已进入深水区，外汇管理可实现多部门联动。”A公司的</w:t>
      </w:r>
      <w:r>
        <w:rPr>
          <w:rFonts w:hint="default" w:ascii="宋体" w:hAnsi="宋体" w:eastAsia="宋体" w:cs="宋体"/>
          <w:b w:val="0"/>
          <w:bCs w:val="0"/>
          <w:color w:val="auto"/>
          <w:sz w:val="28"/>
          <w:szCs w:val="28"/>
          <w:lang w:val="en-US" w:eastAsia="zh-CN"/>
        </w:rPr>
        <w:t>外汇</w:t>
      </w:r>
      <w:r>
        <w:rPr>
          <w:rFonts w:hint="eastAsia" w:ascii="宋体" w:hAnsi="宋体" w:eastAsia="宋体" w:cs="宋体"/>
          <w:b w:val="0"/>
          <w:bCs w:val="0"/>
          <w:color w:val="auto"/>
          <w:sz w:val="28"/>
          <w:szCs w:val="28"/>
          <w:lang w:val="en-US" w:eastAsia="zh-CN"/>
        </w:rPr>
        <w:t>风险</w:t>
      </w:r>
      <w:r>
        <w:rPr>
          <w:rFonts w:hint="default" w:ascii="宋体" w:hAnsi="宋体" w:eastAsia="宋体" w:cs="宋体"/>
          <w:b w:val="0"/>
          <w:bCs w:val="0"/>
          <w:color w:val="auto"/>
          <w:sz w:val="28"/>
          <w:szCs w:val="28"/>
          <w:lang w:val="en-US" w:eastAsia="zh-CN"/>
        </w:rPr>
        <w:t>管理工</w:t>
      </w:r>
      <w:r>
        <w:rPr>
          <w:rFonts w:hint="default"/>
          <w:sz w:val="28"/>
          <w:szCs w:val="28"/>
          <w:lang w:val="en-US" w:eastAsia="zh-CN"/>
        </w:rPr>
        <w:t>作已经跟</w:t>
      </w:r>
      <w:r>
        <w:rPr>
          <w:rFonts w:hint="eastAsia"/>
          <w:sz w:val="28"/>
          <w:szCs w:val="28"/>
          <w:lang w:val="en-US" w:eastAsia="zh-CN"/>
        </w:rPr>
        <w:t>公司财务</w:t>
      </w:r>
      <w:r>
        <w:rPr>
          <w:rFonts w:hint="default"/>
          <w:sz w:val="28"/>
          <w:szCs w:val="28"/>
          <w:lang w:val="en-US" w:eastAsia="zh-CN"/>
        </w:rPr>
        <w:t>预算部门、总账部门、进出口单据中心</w:t>
      </w:r>
      <w:r>
        <w:rPr>
          <w:rFonts w:hint="eastAsia"/>
          <w:sz w:val="28"/>
          <w:szCs w:val="28"/>
          <w:lang w:val="en-US" w:eastAsia="zh-CN"/>
        </w:rPr>
        <w:t>以及</w:t>
      </w:r>
      <w:r>
        <w:rPr>
          <w:rFonts w:hint="default"/>
          <w:sz w:val="28"/>
          <w:szCs w:val="28"/>
          <w:lang w:val="en-US" w:eastAsia="zh-CN"/>
        </w:rPr>
        <w:t>税务部门</w:t>
      </w:r>
      <w:r>
        <w:rPr>
          <w:rFonts w:hint="eastAsia"/>
          <w:sz w:val="28"/>
          <w:szCs w:val="28"/>
          <w:lang w:val="en-US" w:eastAsia="zh-CN"/>
        </w:rPr>
        <w:t>形成联动，协同研究外汇风险管理</w:t>
      </w:r>
      <w:r>
        <w:rPr>
          <w:rFonts w:hint="default"/>
          <w:sz w:val="28"/>
          <w:szCs w:val="28"/>
          <w:lang w:val="en-US" w:eastAsia="zh-CN"/>
        </w:rPr>
        <w:t>，</w:t>
      </w:r>
      <w:r>
        <w:rPr>
          <w:rFonts w:hint="eastAsia"/>
          <w:sz w:val="28"/>
          <w:szCs w:val="28"/>
          <w:lang w:val="en-US" w:eastAsia="zh-CN"/>
        </w:rPr>
        <w:t>以更高视野、更大力度统筹化解汇率风险对企业经营影响</w:t>
      </w:r>
      <w:r>
        <w:rPr>
          <w:rFonts w:hint="default"/>
          <w:sz w:val="28"/>
          <w:szCs w:val="28"/>
          <w:lang w:val="en-US" w:eastAsia="zh-CN"/>
        </w:rPr>
        <w:t>。</w:t>
      </w:r>
      <w:r>
        <w:rPr>
          <w:rFonts w:hint="eastAsia"/>
          <w:sz w:val="28"/>
          <w:szCs w:val="28"/>
          <w:lang w:val="en-US" w:eastAsia="zh-CN"/>
        </w:rPr>
        <w:t>肖剑也建议相关政府部门</w:t>
      </w:r>
      <w:r>
        <w:rPr>
          <w:rFonts w:hint="default"/>
          <w:sz w:val="28"/>
          <w:szCs w:val="28"/>
          <w:lang w:val="en-US" w:eastAsia="zh-CN"/>
        </w:rPr>
        <w:t>引导海外</w:t>
      </w:r>
      <w:r>
        <w:rPr>
          <w:rFonts w:hint="eastAsia"/>
          <w:sz w:val="28"/>
          <w:szCs w:val="28"/>
          <w:lang w:val="en-US" w:eastAsia="zh-CN"/>
        </w:rPr>
        <w:t>中企</w:t>
      </w:r>
      <w:r>
        <w:rPr>
          <w:rFonts w:hint="default"/>
          <w:sz w:val="28"/>
          <w:szCs w:val="28"/>
          <w:lang w:val="en-US" w:eastAsia="zh-CN"/>
        </w:rPr>
        <w:t>减少海外市场恶性竞争，</w:t>
      </w:r>
      <w:r>
        <w:rPr>
          <w:rFonts w:hint="eastAsia"/>
          <w:sz w:val="28"/>
          <w:szCs w:val="28"/>
          <w:lang w:val="en-US" w:eastAsia="zh-CN"/>
        </w:rPr>
        <w:t>“</w:t>
      </w:r>
      <w:r>
        <w:rPr>
          <w:rFonts w:hint="default"/>
          <w:sz w:val="28"/>
          <w:szCs w:val="28"/>
          <w:lang w:val="en-US" w:eastAsia="zh-CN"/>
        </w:rPr>
        <w:t>外汇风险管理联动</w:t>
      </w:r>
      <w:r>
        <w:rPr>
          <w:rFonts w:hint="eastAsia"/>
          <w:sz w:val="28"/>
          <w:szCs w:val="28"/>
          <w:lang w:val="en-US" w:eastAsia="zh-CN"/>
        </w:rPr>
        <w:t>可将</w:t>
      </w:r>
      <w:r>
        <w:rPr>
          <w:rFonts w:hint="default"/>
          <w:sz w:val="28"/>
          <w:szCs w:val="28"/>
          <w:lang w:val="en-US" w:eastAsia="zh-CN"/>
        </w:rPr>
        <w:t>外汇风险定价纳入到企业的产品和服务定价中</w:t>
      </w:r>
      <w:r>
        <w:rPr>
          <w:rFonts w:hint="eastAsia"/>
          <w:sz w:val="28"/>
          <w:szCs w:val="28"/>
          <w:lang w:val="en-US" w:eastAsia="zh-CN"/>
        </w:rPr>
        <w:t>，减少海外市场的恶行价格竞争，</w:t>
      </w:r>
      <w:r>
        <w:rPr>
          <w:rFonts w:hint="default"/>
          <w:sz w:val="28"/>
          <w:szCs w:val="28"/>
          <w:lang w:val="en-US" w:eastAsia="zh-CN"/>
        </w:rPr>
        <w:t>否则，企业可能出现经营上没有挣啥钱，外汇管理效果也差强人意。</w:t>
      </w:r>
      <w:r>
        <w:rPr>
          <w:rFonts w:hint="eastAsia"/>
          <w:sz w:val="28"/>
          <w:szCs w:val="28"/>
          <w:lang w:val="en-US" w:eastAsia="zh-CN"/>
        </w:rPr>
        <w:t>”</w:t>
      </w:r>
    </w:p>
    <w:p w14:paraId="5C71C5A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对此，刘宇也深有体会。</w:t>
      </w:r>
      <w:r>
        <w:rPr>
          <w:rFonts w:hint="eastAsia" w:ascii="宋体" w:hAnsi="宋体" w:eastAsia="宋体" w:cs="宋体"/>
          <w:b w:val="0"/>
          <w:bCs w:val="0"/>
          <w:color w:val="auto"/>
          <w:sz w:val="28"/>
          <w:szCs w:val="28"/>
          <w:lang w:val="en-US" w:eastAsia="zh-CN"/>
        </w:rPr>
        <w:t>2024年C</w:t>
      </w:r>
      <w:r>
        <w:rPr>
          <w:rFonts w:hint="eastAsia"/>
          <w:sz w:val="28"/>
          <w:szCs w:val="28"/>
          <w:lang w:val="en-US" w:eastAsia="zh-CN"/>
        </w:rPr>
        <w:t>公司强调汇率风险前置管理。“在目前的高贴水的环境下，我们希望通过各种手段让汇率避险工作在全业务链条更有效地开展。”他说道</w:t>
      </w:r>
      <w:r>
        <w:rPr>
          <w:rFonts w:hint="eastAsia" w:ascii="宋体" w:hAnsi="宋体" w:eastAsia="宋体" w:cs="宋体"/>
          <w:b w:val="0"/>
          <w:bCs w:val="0"/>
          <w:color w:val="auto"/>
          <w:sz w:val="28"/>
          <w:szCs w:val="28"/>
          <w:lang w:val="en-US" w:eastAsia="zh-CN"/>
        </w:rPr>
        <w:t>。C公</w:t>
      </w:r>
      <w:r>
        <w:rPr>
          <w:rFonts w:hint="eastAsia"/>
          <w:sz w:val="28"/>
          <w:szCs w:val="28"/>
          <w:lang w:val="en-US" w:eastAsia="zh-CN"/>
        </w:rPr>
        <w:t>司希望在业务前端通优化汇率风险管理，而不仅仅是寄望传统的财务后端手段：公司尝试将汇率风险影响包含进产品和服务报价中，与客户一起分担汇率风险；在合同设置汇率保护条款；有条件的情况下将境外项目结算币种调整为人民币；在项目启动之前的成本核算中，也更合理的纳入汇率套保成本，以期对项目成本达成理性共识。</w:t>
      </w:r>
    </w:p>
    <w:p w14:paraId="15C5A88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此外，</w:t>
      </w:r>
      <w:r>
        <w:rPr>
          <w:rFonts w:hint="eastAsia" w:ascii="宋体" w:hAnsi="宋体" w:eastAsia="宋体" w:cs="宋体"/>
          <w:b w:val="0"/>
          <w:bCs w:val="0"/>
          <w:color w:val="auto"/>
          <w:sz w:val="28"/>
          <w:szCs w:val="28"/>
          <w:lang w:val="en-US" w:eastAsia="zh-CN"/>
        </w:rPr>
        <w:t>2024</w:t>
      </w:r>
      <w:r>
        <w:rPr>
          <w:rFonts w:hint="eastAsia"/>
          <w:sz w:val="28"/>
          <w:szCs w:val="28"/>
          <w:lang w:val="en-US" w:eastAsia="zh-CN"/>
        </w:rPr>
        <w:t>年多家企业集团也陆续开展了套保会计业务。</w:t>
      </w:r>
      <w:r>
        <w:rPr>
          <w:rFonts w:hint="default"/>
          <w:sz w:val="28"/>
          <w:szCs w:val="28"/>
          <w:lang w:val="en-US" w:eastAsia="zh-CN"/>
        </w:rPr>
        <w:t>借助套期保值会计，能够将企业汇率风险管理活动以恰当的方式反映到财务报表中，降低交易期内时间错配带来的估值风险，减少利润表的账面波动，真实反映企业风险管理的效果。</w:t>
      </w:r>
      <w:r>
        <w:rPr>
          <w:rFonts w:hint="eastAsia"/>
          <w:sz w:val="28"/>
          <w:szCs w:val="28"/>
          <w:lang w:val="en-US" w:eastAsia="zh-CN"/>
        </w:rPr>
        <w:t>心瑜和刘宇均反馈，其所在的集团于</w:t>
      </w:r>
      <w:r>
        <w:rPr>
          <w:rFonts w:hint="eastAsia" w:ascii="宋体" w:hAnsi="宋体" w:eastAsia="宋体" w:cs="宋体"/>
          <w:b w:val="0"/>
          <w:bCs w:val="0"/>
          <w:color w:val="auto"/>
          <w:sz w:val="28"/>
          <w:szCs w:val="28"/>
          <w:lang w:val="en-US" w:eastAsia="zh-CN"/>
        </w:rPr>
        <w:t>2014年</w:t>
      </w:r>
      <w:r>
        <w:rPr>
          <w:rFonts w:hint="eastAsia"/>
          <w:sz w:val="28"/>
          <w:szCs w:val="28"/>
          <w:lang w:val="en-US" w:eastAsia="zh-CN"/>
        </w:rPr>
        <w:t>开展了套保会计业务，部分业务条线已经完成，今后会继续推动其他业务条线实施套保会计。对此，肖剑也谈及，“</w:t>
      </w:r>
      <w:r>
        <w:rPr>
          <w:rFonts w:hint="default"/>
          <w:sz w:val="28"/>
          <w:szCs w:val="28"/>
          <w:lang w:val="en-US" w:eastAsia="zh-CN"/>
        </w:rPr>
        <w:t>我们</w:t>
      </w:r>
      <w:r>
        <w:rPr>
          <w:rFonts w:hint="eastAsia"/>
          <w:sz w:val="28"/>
          <w:szCs w:val="28"/>
          <w:lang w:val="en-US" w:eastAsia="zh-CN"/>
        </w:rPr>
        <w:t>也</w:t>
      </w:r>
      <w:r>
        <w:rPr>
          <w:rFonts w:hint="default"/>
          <w:sz w:val="28"/>
          <w:szCs w:val="28"/>
          <w:lang w:val="en-US" w:eastAsia="zh-CN"/>
        </w:rPr>
        <w:t>希望</w:t>
      </w:r>
      <w:r>
        <w:rPr>
          <w:rFonts w:hint="eastAsia"/>
          <w:sz w:val="28"/>
          <w:szCs w:val="28"/>
          <w:lang w:val="en-US" w:eastAsia="zh-CN"/>
        </w:rPr>
        <w:t>开展套保会计</w:t>
      </w:r>
      <w:r>
        <w:rPr>
          <w:rFonts w:hint="default"/>
          <w:sz w:val="28"/>
          <w:szCs w:val="28"/>
          <w:lang w:val="en-US" w:eastAsia="zh-CN"/>
        </w:rPr>
        <w:t>，</w:t>
      </w:r>
      <w:r>
        <w:rPr>
          <w:rFonts w:hint="eastAsia"/>
          <w:sz w:val="28"/>
          <w:szCs w:val="28"/>
          <w:lang w:val="en-US" w:eastAsia="zh-CN"/>
        </w:rPr>
        <w:t>不过</w:t>
      </w:r>
      <w:r>
        <w:rPr>
          <w:rFonts w:hint="default"/>
          <w:sz w:val="28"/>
          <w:szCs w:val="28"/>
          <w:lang w:val="en-US" w:eastAsia="zh-CN"/>
        </w:rPr>
        <w:t>未来如果美元贬值，</w:t>
      </w:r>
      <w:r>
        <w:rPr>
          <w:rFonts w:hint="eastAsia"/>
          <w:sz w:val="28"/>
          <w:szCs w:val="28"/>
          <w:lang w:val="en-US" w:eastAsia="zh-CN"/>
        </w:rPr>
        <w:t>非美货币走强</w:t>
      </w:r>
      <w:r>
        <w:rPr>
          <w:rFonts w:hint="default"/>
          <w:sz w:val="28"/>
          <w:szCs w:val="28"/>
          <w:lang w:val="en-US" w:eastAsia="zh-CN"/>
        </w:rPr>
        <w:t>，</w:t>
      </w:r>
      <w:r>
        <w:rPr>
          <w:rFonts w:hint="eastAsia"/>
          <w:sz w:val="28"/>
          <w:szCs w:val="28"/>
          <w:lang w:val="en-US" w:eastAsia="zh-CN"/>
        </w:rPr>
        <w:t>公司推动</w:t>
      </w:r>
      <w:r>
        <w:rPr>
          <w:rFonts w:hint="default"/>
          <w:sz w:val="28"/>
          <w:szCs w:val="28"/>
          <w:lang w:val="en-US" w:eastAsia="zh-CN"/>
        </w:rPr>
        <w:t>套期会计的动力</w:t>
      </w:r>
      <w:r>
        <w:rPr>
          <w:rFonts w:hint="eastAsia"/>
          <w:sz w:val="28"/>
          <w:szCs w:val="28"/>
          <w:lang w:val="en-US" w:eastAsia="zh-CN"/>
        </w:rPr>
        <w:t>会将</w:t>
      </w:r>
      <w:r>
        <w:rPr>
          <w:rFonts w:hint="default"/>
          <w:sz w:val="28"/>
          <w:szCs w:val="28"/>
          <w:lang w:val="en-US" w:eastAsia="zh-CN"/>
        </w:rPr>
        <w:t>低</w:t>
      </w:r>
      <w:r>
        <w:rPr>
          <w:rFonts w:hint="eastAsia"/>
          <w:sz w:val="28"/>
          <w:szCs w:val="28"/>
          <w:lang w:val="en-US" w:eastAsia="zh-CN"/>
        </w:rPr>
        <w:t>。如果</w:t>
      </w:r>
      <w:r>
        <w:rPr>
          <w:rFonts w:hint="default"/>
          <w:sz w:val="28"/>
          <w:szCs w:val="28"/>
          <w:lang w:val="en-US" w:eastAsia="zh-CN"/>
        </w:rPr>
        <w:t>在市场中感受不到疼，</w:t>
      </w:r>
      <w:r>
        <w:rPr>
          <w:rFonts w:hint="eastAsia"/>
          <w:sz w:val="28"/>
          <w:szCs w:val="28"/>
          <w:lang w:val="en-US" w:eastAsia="zh-CN"/>
        </w:rPr>
        <w:t>可能企业</w:t>
      </w:r>
      <w:r>
        <w:rPr>
          <w:rFonts w:hint="default"/>
          <w:sz w:val="28"/>
          <w:szCs w:val="28"/>
          <w:lang w:val="en-US" w:eastAsia="zh-CN"/>
        </w:rPr>
        <w:t>内部</w:t>
      </w:r>
      <w:r>
        <w:rPr>
          <w:rFonts w:hint="eastAsia"/>
          <w:sz w:val="28"/>
          <w:szCs w:val="28"/>
          <w:lang w:val="en-US" w:eastAsia="zh-CN"/>
        </w:rPr>
        <w:t>改革的</w:t>
      </w:r>
      <w:r>
        <w:rPr>
          <w:rFonts w:hint="default"/>
          <w:sz w:val="28"/>
          <w:szCs w:val="28"/>
          <w:lang w:val="en-US" w:eastAsia="zh-CN"/>
        </w:rPr>
        <w:t>动力</w:t>
      </w:r>
      <w:r>
        <w:rPr>
          <w:rFonts w:hint="eastAsia"/>
          <w:sz w:val="28"/>
          <w:szCs w:val="28"/>
          <w:lang w:val="en-US" w:eastAsia="zh-CN"/>
        </w:rPr>
        <w:t>也会变弱。”</w:t>
      </w:r>
    </w:p>
    <w:p w14:paraId="14C2A19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sz w:val="28"/>
          <w:szCs w:val="28"/>
          <w:lang w:val="en-US" w:eastAsia="zh-CN"/>
        </w:rPr>
      </w:pPr>
    </w:p>
    <w:p w14:paraId="1B35FB6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sz w:val="28"/>
          <w:szCs w:val="28"/>
          <w:lang w:val="en-US" w:eastAsia="zh-CN"/>
        </w:rPr>
      </w:pPr>
      <w:r>
        <w:rPr>
          <w:rFonts w:hint="eastAsia"/>
          <w:sz w:val="28"/>
          <w:szCs w:val="28"/>
          <w:lang w:val="en-US" w:eastAsia="zh-CN"/>
        </w:rPr>
        <w:t xml:space="preserve">    </w:t>
      </w:r>
    </w:p>
    <w:p w14:paraId="114C2E6F">
      <w:pPr>
        <w:rPr>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C59A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69659B">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069659B">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kN2Q0M2VjYjJkNzg1YmE5YTNjYTY4ZWJlMWEwODgifQ=="/>
  </w:docVars>
  <w:rsids>
    <w:rsidRoot w:val="00000000"/>
    <w:rsid w:val="020F6402"/>
    <w:rsid w:val="023D176F"/>
    <w:rsid w:val="03885E3A"/>
    <w:rsid w:val="07C37441"/>
    <w:rsid w:val="07EA463D"/>
    <w:rsid w:val="09DB4F16"/>
    <w:rsid w:val="0A6F565E"/>
    <w:rsid w:val="0BAB0E72"/>
    <w:rsid w:val="0BFE4AB2"/>
    <w:rsid w:val="0C3E7242"/>
    <w:rsid w:val="0C743400"/>
    <w:rsid w:val="0DF50570"/>
    <w:rsid w:val="0E122ED0"/>
    <w:rsid w:val="109A1038"/>
    <w:rsid w:val="11B524F0"/>
    <w:rsid w:val="12745F08"/>
    <w:rsid w:val="152139F9"/>
    <w:rsid w:val="192A5572"/>
    <w:rsid w:val="1A312930"/>
    <w:rsid w:val="1BDE4734"/>
    <w:rsid w:val="1C817B9F"/>
    <w:rsid w:val="1C962F1E"/>
    <w:rsid w:val="1D884F5D"/>
    <w:rsid w:val="1DBC6A6C"/>
    <w:rsid w:val="1E2F7187"/>
    <w:rsid w:val="1F413615"/>
    <w:rsid w:val="1FF97A4C"/>
    <w:rsid w:val="20D3029D"/>
    <w:rsid w:val="25A62424"/>
    <w:rsid w:val="26BB5A5B"/>
    <w:rsid w:val="26EE5511"/>
    <w:rsid w:val="27207561"/>
    <w:rsid w:val="2778394C"/>
    <w:rsid w:val="28DB3286"/>
    <w:rsid w:val="2D984BB1"/>
    <w:rsid w:val="2EC21951"/>
    <w:rsid w:val="2F947791"/>
    <w:rsid w:val="33AA7583"/>
    <w:rsid w:val="358E3180"/>
    <w:rsid w:val="36687282"/>
    <w:rsid w:val="367B6FB5"/>
    <w:rsid w:val="38B14F10"/>
    <w:rsid w:val="39B06F76"/>
    <w:rsid w:val="39D013C6"/>
    <w:rsid w:val="39E3559D"/>
    <w:rsid w:val="3A1B6623"/>
    <w:rsid w:val="3A756DD8"/>
    <w:rsid w:val="3A946897"/>
    <w:rsid w:val="3C460065"/>
    <w:rsid w:val="3DBB4F53"/>
    <w:rsid w:val="3E810EE1"/>
    <w:rsid w:val="3E8F1850"/>
    <w:rsid w:val="40C357E1"/>
    <w:rsid w:val="42205B63"/>
    <w:rsid w:val="46401681"/>
    <w:rsid w:val="46731A57"/>
    <w:rsid w:val="46B8390E"/>
    <w:rsid w:val="471F398D"/>
    <w:rsid w:val="47D26C51"/>
    <w:rsid w:val="4B293BBB"/>
    <w:rsid w:val="4C06511B"/>
    <w:rsid w:val="4F481308"/>
    <w:rsid w:val="50B45146"/>
    <w:rsid w:val="50F73284"/>
    <w:rsid w:val="52F21F55"/>
    <w:rsid w:val="53034162"/>
    <w:rsid w:val="535D6424"/>
    <w:rsid w:val="54EA55DA"/>
    <w:rsid w:val="5A225816"/>
    <w:rsid w:val="5AB67D0C"/>
    <w:rsid w:val="5C643EC4"/>
    <w:rsid w:val="5D0B5950"/>
    <w:rsid w:val="5DE11544"/>
    <w:rsid w:val="5E7D301B"/>
    <w:rsid w:val="5FAB1E0A"/>
    <w:rsid w:val="5FE64BF0"/>
    <w:rsid w:val="637B1AF3"/>
    <w:rsid w:val="65B34A26"/>
    <w:rsid w:val="67113410"/>
    <w:rsid w:val="69825989"/>
    <w:rsid w:val="6A440E91"/>
    <w:rsid w:val="6CD64632"/>
    <w:rsid w:val="6D9914F3"/>
    <w:rsid w:val="6E1F5E9D"/>
    <w:rsid w:val="6E95001C"/>
    <w:rsid w:val="7185070D"/>
    <w:rsid w:val="73EF1E6D"/>
    <w:rsid w:val="78414C61"/>
    <w:rsid w:val="7B02454E"/>
    <w:rsid w:val="7BBB4D2B"/>
    <w:rsid w:val="7FC10A16"/>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6653</Words>
  <Characters>6839</Characters>
  <Lines>0</Lines>
  <Paragraphs>0</Paragraphs>
  <TotalTime>34</TotalTime>
  <ScaleCrop>false</ScaleCrop>
  <LinksUpToDate>false</LinksUpToDate>
  <CharactersWithSpaces>6860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2024-10-14T06:57:00Z</dcterms:created>
  <dc:creator>yayaw</dc:creator>
  <cp:lastModifiedBy>lenove.y</cp:lastModifiedBy>
  <cp:lastPrinted>2024-10-15T02:00:00Z</cp:lastPrinted>
  <dcterms:modified xsi:type="dcterms:W3CDTF">2025-04-07T07:44:09Z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901315DDA73C464F96936A79594763AC_12</vt:lpwstr>
  </property>
  <property fmtid="{D5CDD505-2E9C-101B-9397-08002B2CF9AE}" pid="4" name="KSOTemplateDocerSaveRecord">
    <vt:lpwstr>eyJoZGlkIjoiNDVkN2Q0M2VjYjJkNzg1YmE5YTNjYTY4ZWJlMWEwODgiLCJ1c2VySWQiOiIyOTk1NjgyMTIifQ==</vt:lpwstr>
  </property>
</Properties>
</file>